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240" w:lineRule="auto"/>
        <w:rPr>
          <w:b w:val="1"/>
          <w:sz w:val="30"/>
          <w:szCs w:val="30"/>
        </w:rPr>
      </w:pPr>
      <w:bookmarkStart w:colFirst="0" w:colLast="0" w:name="_gf821mahc00i" w:id="0"/>
      <w:bookmarkEnd w:id="0"/>
      <w:r w:rsidDel="00000000" w:rsidR="00000000" w:rsidRPr="00000000">
        <w:rPr>
          <w:b w:val="1"/>
          <w:sz w:val="30"/>
          <w:szCs w:val="30"/>
          <w:rtl w:val="0"/>
        </w:rPr>
        <w:t xml:space="preserve">K12 Laptop Refresh Overview</w:t>
      </w:r>
    </w:p>
    <w:p w:rsidR="00000000" w:rsidDel="00000000" w:rsidP="00000000" w:rsidRDefault="00000000" w:rsidRPr="00000000" w14:paraId="00000002">
      <w:pPr>
        <w:spacing w:after="240" w:before="240" w:line="240" w:lineRule="auto"/>
        <w:rPr/>
      </w:pPr>
      <w:r w:rsidDel="00000000" w:rsidR="00000000" w:rsidRPr="00000000">
        <w:rPr>
          <w:rtl w:val="0"/>
        </w:rPr>
        <w:t xml:space="preserve">This proposal outlines a request to purchase </w:t>
      </w:r>
      <w:r w:rsidDel="00000000" w:rsidR="00000000" w:rsidRPr="00000000">
        <w:rPr>
          <w:rtl w:val="0"/>
        </w:rPr>
        <w:t xml:space="preserve">24 new Vertex-standard laptops (22 for K12 staff and 2 for Executives) </w:t>
      </w:r>
      <w:r w:rsidDel="00000000" w:rsidR="00000000" w:rsidRPr="00000000">
        <w:rPr>
          <w:rtl w:val="0"/>
        </w:rPr>
        <w:t xml:space="preserve">to replace outdated, non-compliant devices. The refresh is timed with K12’s office relocation, allowing us to modernize equipment, align with IT infrastructure standards, and ensure seamless technology support moving forward.</w:t>
      </w:r>
    </w:p>
    <w:p w:rsidR="00000000" w:rsidDel="00000000" w:rsidP="00000000" w:rsidRDefault="00000000" w:rsidRPr="00000000" w14:paraId="00000003">
      <w:pPr>
        <w:pStyle w:val="Heading2"/>
        <w:keepNext w:val="0"/>
        <w:keepLines w:val="0"/>
        <w:spacing w:after="80" w:line="240" w:lineRule="auto"/>
        <w:rPr>
          <w:b w:val="1"/>
          <w:sz w:val="30"/>
          <w:szCs w:val="30"/>
        </w:rPr>
      </w:pPr>
      <w:bookmarkStart w:colFirst="0" w:colLast="0" w:name="_dgv5icd91zxr" w:id="1"/>
      <w:bookmarkEnd w:id="1"/>
      <w:r w:rsidDel="00000000" w:rsidR="00000000" w:rsidRPr="00000000">
        <w:rPr>
          <w:b w:val="1"/>
          <w:sz w:val="30"/>
          <w:szCs w:val="30"/>
          <w:rtl w:val="0"/>
        </w:rPr>
        <w:t xml:space="preserve">Problem</w:t>
      </w:r>
    </w:p>
    <w:p w:rsidR="00000000" w:rsidDel="00000000" w:rsidP="00000000" w:rsidRDefault="00000000" w:rsidRPr="00000000" w14:paraId="00000004">
      <w:pPr>
        <w:spacing w:after="240" w:before="240" w:line="240" w:lineRule="auto"/>
        <w:rPr/>
      </w:pPr>
      <w:r w:rsidDel="00000000" w:rsidR="00000000" w:rsidRPr="00000000">
        <w:rPr>
          <w:rtl w:val="0"/>
        </w:rPr>
        <w:t xml:space="preserve">K12 currently operates 33 laptops, of which 24 are at or beyond end-of-life, having been purchased between 2019–2022. All outdated devices run Windows Home, which prevents Central Services from enrolling them in Vertex’s Active AD domain. This restricts our ability to manage user accounts, deploy security policies, and control application access across K12 systems. Attempting to upgrade these aging machines to Windows Pro would cost $2,400–$4,800, a sunk cost that does nothing to address failing hardware, poor performance, or lack of warranty support. </w:t>
      </w:r>
    </w:p>
    <w:p w:rsidR="00000000" w:rsidDel="00000000" w:rsidP="00000000" w:rsidRDefault="00000000" w:rsidRPr="00000000" w14:paraId="00000005">
      <w:pPr>
        <w:pStyle w:val="Heading2"/>
        <w:keepNext w:val="0"/>
        <w:keepLines w:val="0"/>
        <w:spacing w:after="80" w:line="240" w:lineRule="auto"/>
        <w:rPr>
          <w:b w:val="1"/>
          <w:sz w:val="30"/>
          <w:szCs w:val="30"/>
        </w:rPr>
      </w:pPr>
      <w:bookmarkStart w:colFirst="0" w:colLast="0" w:name="_3zyhgaw3ttkv" w:id="2"/>
      <w:bookmarkEnd w:id="2"/>
      <w:r w:rsidDel="00000000" w:rsidR="00000000" w:rsidRPr="00000000">
        <w:rPr>
          <w:b w:val="1"/>
          <w:sz w:val="30"/>
          <w:szCs w:val="30"/>
          <w:rtl w:val="0"/>
        </w:rPr>
        <w:t xml:space="preserve">Solution</w:t>
      </w:r>
    </w:p>
    <w:p w:rsidR="00000000" w:rsidDel="00000000" w:rsidP="00000000" w:rsidRDefault="00000000" w:rsidRPr="00000000" w14:paraId="00000006">
      <w:pPr>
        <w:spacing w:after="240" w:before="240" w:line="240" w:lineRule="auto"/>
        <w:rPr/>
      </w:pPr>
      <w:r w:rsidDel="00000000" w:rsidR="00000000" w:rsidRPr="00000000">
        <w:rPr>
          <w:rtl w:val="0"/>
        </w:rPr>
        <w:t xml:space="preserve">Procure and deploy</w:t>
      </w:r>
      <w:r w:rsidDel="00000000" w:rsidR="00000000" w:rsidRPr="00000000">
        <w:rPr>
          <w:rtl w:val="0"/>
        </w:rPr>
        <w:t xml:space="preserve"> 24 new laptops equipped with Windows 11 Pro and aligned to Vertex’s device standards. The deployment will coincide with K12’s office relocation at the end of July and deliver three key outcomes:</w:t>
      </w:r>
    </w:p>
    <w:p w:rsidR="00000000" w:rsidDel="00000000" w:rsidP="00000000" w:rsidRDefault="00000000" w:rsidRPr="00000000" w14:paraId="00000007">
      <w:pPr>
        <w:numPr>
          <w:ilvl w:val="0"/>
          <w:numId w:val="1"/>
        </w:numPr>
        <w:spacing w:after="0" w:afterAutospacing="0" w:before="240" w:line="240" w:lineRule="auto"/>
        <w:ind w:left="720" w:hanging="360"/>
      </w:pPr>
      <w:r w:rsidDel="00000000" w:rsidR="00000000" w:rsidRPr="00000000">
        <w:rPr>
          <w:b w:val="1"/>
          <w:rtl w:val="0"/>
        </w:rPr>
        <w:t xml:space="preserve">Security &amp; Infrastructure Compliance</w:t>
      </w:r>
      <w:r w:rsidDel="00000000" w:rsidR="00000000" w:rsidRPr="00000000">
        <w:rPr>
          <w:rtl w:val="0"/>
        </w:rPr>
        <w:t xml:space="preserve">: Enables Active Directory integration, allowing Central Services to enforce cybersecurity protocols, standardize application access, and ensure all K12 devices meet Vertex’s Central Services IT standards.</w:t>
      </w:r>
    </w:p>
    <w:p w:rsidR="00000000" w:rsidDel="00000000" w:rsidP="00000000" w:rsidRDefault="00000000" w:rsidRPr="00000000" w14:paraId="00000008">
      <w:pPr>
        <w:numPr>
          <w:ilvl w:val="0"/>
          <w:numId w:val="1"/>
        </w:numPr>
        <w:spacing w:after="0" w:afterAutospacing="0" w:before="0" w:beforeAutospacing="0" w:line="240" w:lineRule="auto"/>
        <w:ind w:left="720" w:hanging="360"/>
      </w:pPr>
      <w:r w:rsidDel="00000000" w:rsidR="00000000" w:rsidRPr="00000000">
        <w:rPr>
          <w:b w:val="1"/>
          <w:rtl w:val="0"/>
        </w:rPr>
        <w:t xml:space="preserve">Improved Operational Efficiency</w:t>
      </w:r>
      <w:r w:rsidDel="00000000" w:rsidR="00000000" w:rsidRPr="00000000">
        <w:rPr>
          <w:rtl w:val="0"/>
        </w:rPr>
        <w:t xml:space="preserve">: Reduces IT support time and troubleshooting by eliminating inconsistencies across the device fleet, allowing centralized management of updates, troubleshooting, and software deployments.</w:t>
      </w:r>
    </w:p>
    <w:p w:rsidR="00000000" w:rsidDel="00000000" w:rsidP="00000000" w:rsidRDefault="00000000" w:rsidRPr="00000000" w14:paraId="00000009">
      <w:pPr>
        <w:numPr>
          <w:ilvl w:val="0"/>
          <w:numId w:val="1"/>
        </w:numPr>
        <w:spacing w:after="240" w:before="0" w:beforeAutospacing="0" w:line="240" w:lineRule="auto"/>
        <w:ind w:left="720" w:hanging="360"/>
      </w:pPr>
      <w:r w:rsidDel="00000000" w:rsidR="00000000" w:rsidRPr="00000000">
        <w:rPr>
          <w:b w:val="1"/>
          <w:rtl w:val="0"/>
        </w:rPr>
        <w:t xml:space="preserve">Reliable, Productive User Experience</w:t>
      </w:r>
      <w:r w:rsidDel="00000000" w:rsidR="00000000" w:rsidRPr="00000000">
        <w:rPr>
          <w:rtl w:val="0"/>
        </w:rPr>
        <w:t xml:space="preserve">: Empowers staff and leadership with modern hardware that supports speed, connectivity, and functionality, critical for day-to-day operations and long-term scalability.</w:t>
      </w:r>
    </w:p>
    <w:p w:rsidR="00000000" w:rsidDel="00000000" w:rsidP="00000000" w:rsidRDefault="00000000" w:rsidRPr="00000000" w14:paraId="0000000A">
      <w:pPr>
        <w:spacing w:after="240" w:before="240" w:line="240" w:lineRule="auto"/>
        <w:rPr/>
      </w:pPr>
      <w:r w:rsidDel="00000000" w:rsidR="00000000" w:rsidRPr="00000000">
        <w:rPr>
          <w:rtl w:val="0"/>
        </w:rPr>
        <w:t xml:space="preserve">This refresh represents a total investment of $19,700, which is a more cost-effective and strategic solution than upgrading aging machines for $2,400–$4,800 without resolving long-term performance or security limitations.</w:t>
      </w:r>
    </w:p>
    <w:p w:rsidR="00000000" w:rsidDel="00000000" w:rsidP="00000000" w:rsidRDefault="00000000" w:rsidRPr="00000000" w14:paraId="0000000B">
      <w:pPr>
        <w:pStyle w:val="Heading2"/>
        <w:keepNext w:val="0"/>
        <w:keepLines w:val="0"/>
        <w:spacing w:after="80" w:lineRule="auto"/>
        <w:rPr>
          <w:b w:val="1"/>
          <w:sz w:val="30"/>
          <w:szCs w:val="30"/>
        </w:rPr>
      </w:pPr>
      <w:bookmarkStart w:colFirst="0" w:colLast="0" w:name="_f9qivqp0w06y" w:id="3"/>
      <w:bookmarkEnd w:id="3"/>
      <w:r w:rsidDel="00000000" w:rsidR="00000000" w:rsidRPr="00000000">
        <w:rPr>
          <w:b w:val="1"/>
          <w:sz w:val="30"/>
          <w:szCs w:val="30"/>
          <w:rtl w:val="0"/>
        </w:rPr>
        <w:t xml:space="preserve">Cost Estimate</w:t>
      </w:r>
    </w:p>
    <w:tbl>
      <w:tblPr>
        <w:tblStyle w:val="Table1"/>
        <w:tblW w:w="64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5"/>
        <w:gridCol w:w="620"/>
        <w:gridCol w:w="1670"/>
        <w:gridCol w:w="1205"/>
        <w:tblGridChange w:id="0">
          <w:tblGrid>
            <w:gridCol w:w="2945"/>
            <w:gridCol w:w="620"/>
            <w:gridCol w:w="1670"/>
            <w:gridCol w:w="120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jc w:val="center"/>
              <w:rPr/>
            </w:pPr>
            <w:r w:rsidDel="00000000" w:rsidR="00000000" w:rsidRPr="00000000">
              <w:rPr>
                <w:b w:val="1"/>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jc w:val="center"/>
              <w:rPr/>
            </w:pPr>
            <w:r w:rsidDel="00000000" w:rsidR="00000000" w:rsidRPr="00000000">
              <w:rPr>
                <w:b w:val="1"/>
                <w:rtl w:val="0"/>
              </w:rPr>
              <w:t xml:space="preserve">Qty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jc w:val="center"/>
              <w:rPr/>
            </w:pPr>
            <w:r w:rsidDel="00000000" w:rsidR="00000000" w:rsidRPr="00000000">
              <w:rPr>
                <w:b w:val="1"/>
                <w:rtl w:val="0"/>
              </w:rPr>
              <w:t xml:space="preserve">Est. Unit Cost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jc w:val="center"/>
              <w:rPr/>
            </w:pPr>
            <w:r w:rsidDel="00000000" w:rsidR="00000000" w:rsidRPr="00000000">
              <w:rPr>
                <w:b w:val="1"/>
                <w:rtl w:val="0"/>
              </w:rPr>
              <w:t xml:space="preserve">Est. Total</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Standard Employee Laptops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t xml:space="preserve">$750.00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ind w:right="-585"/>
              <w:rPr/>
            </w:pPr>
            <w:r w:rsidDel="00000000" w:rsidR="00000000" w:rsidRPr="00000000">
              <w:rPr>
                <w:rtl w:val="0"/>
              </w:rPr>
              <w:t xml:space="preserve">$16,500.00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t xml:space="preserve">Executive Laptops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$1,600.00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$3,200.00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b w:val="1"/>
                <w:rtl w:val="0"/>
              </w:rPr>
              <w:t xml:space="preserve">Total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ind w:right="-720"/>
              <w:rPr/>
            </w:pPr>
            <w:r w:rsidDel="00000000" w:rsidR="00000000" w:rsidRPr="00000000">
              <w:rPr>
                <w:b w:val="1"/>
                <w:rtl w:val="0"/>
              </w:rPr>
              <w:t xml:space="preserve">$19,700.00</w:t>
            </w:r>
            <w:r w:rsidDel="00000000" w:rsidR="00000000" w:rsidRPr="00000000">
              <w:rPr>
                <w:rtl w:val="0"/>
              </w:rPr>
            </w:r>
          </w:p>
        </w:tc>
      </w:tr>
    </w:tbl>
    <w:p w:rsidR="00000000" w:rsidDel="00000000" w:rsidP="00000000" w:rsidRDefault="00000000" w:rsidRPr="00000000" w14:paraId="0000001C">
      <w:pPr>
        <w:spacing w:after="240" w:before="240" w:lineRule="auto"/>
        <w:rPr>
          <w:i w:val="1"/>
        </w:rPr>
      </w:pPr>
      <w:r w:rsidDel="00000000" w:rsidR="00000000" w:rsidRPr="00000000">
        <w:rPr>
          <w:i w:val="1"/>
          <w:rtl w:val="0"/>
        </w:rPr>
        <w:t xml:space="preserve">Note: The alternative, upgrading Windows alone, delivers no hardware improvements and wastes capital on obsolete equipment.</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